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AF12CE" w14:textId="0ED818D4" w:rsidR="003C0C74" w:rsidRPr="00CE0424" w:rsidRDefault="003C0C74" w:rsidP="003C0C74">
      <w:pPr>
        <w:pStyle w:val="3GPPHeader"/>
        <w:spacing w:after="60"/>
        <w:rPr>
          <w:sz w:val="32"/>
          <w:szCs w:val="32"/>
          <w:highlight w:val="yellow"/>
        </w:rPr>
      </w:pPr>
      <w:r w:rsidRPr="00CE0424">
        <w:t>3GPP TSG-RAN WG</w:t>
      </w:r>
      <w:r>
        <w:t>2</w:t>
      </w:r>
      <w:r w:rsidRPr="00CE0424">
        <w:t xml:space="preserve"> #</w:t>
      </w:r>
      <w:r>
        <w:t>99</w:t>
      </w:r>
      <w:r w:rsidRPr="00CE0424">
        <w:tab/>
      </w:r>
      <w:r w:rsidRPr="00CE0424">
        <w:rPr>
          <w:sz w:val="32"/>
          <w:szCs w:val="32"/>
        </w:rPr>
        <w:t xml:space="preserve">Tdoc </w:t>
      </w:r>
      <w:r w:rsidR="0050293C" w:rsidRPr="0050293C">
        <w:rPr>
          <w:sz w:val="32"/>
          <w:szCs w:val="32"/>
        </w:rPr>
        <w:t>R2-1708323</w:t>
      </w:r>
    </w:p>
    <w:p w14:paraId="2C715329" w14:textId="77777777" w:rsidR="003C0C74" w:rsidRPr="00CE0424" w:rsidRDefault="003C0C74" w:rsidP="003C0C74">
      <w:pPr>
        <w:pStyle w:val="3GPPHeader"/>
      </w:pPr>
      <w:r>
        <w:t>Berlin</w:t>
      </w:r>
      <w:r w:rsidRPr="00631CA0">
        <w:t xml:space="preserve">, </w:t>
      </w:r>
      <w:r>
        <w:t>Germany</w:t>
      </w:r>
      <w:r w:rsidRPr="00631CA0">
        <w:t>, 2</w:t>
      </w:r>
      <w:r>
        <w:t>1</w:t>
      </w:r>
      <w:r w:rsidRPr="0099024F">
        <w:rPr>
          <w:vertAlign w:val="superscript"/>
        </w:rPr>
        <w:t>st</w:t>
      </w:r>
      <w:r>
        <w:t xml:space="preserve"> </w:t>
      </w:r>
      <w:r w:rsidRPr="00631CA0">
        <w:t>– 2</w:t>
      </w:r>
      <w:r>
        <w:t>5</w:t>
      </w:r>
      <w:r w:rsidRPr="00631CA0">
        <w:rPr>
          <w:vertAlign w:val="superscript"/>
        </w:rPr>
        <w:t>th</w:t>
      </w:r>
      <w:r>
        <w:t xml:space="preserve"> August </w:t>
      </w:r>
      <w:r w:rsidRPr="00631CA0">
        <w:t>2017</w:t>
      </w:r>
    </w:p>
    <w:p w14:paraId="12901C12" w14:textId="77777777" w:rsidR="003C0C74" w:rsidRPr="00CE0424" w:rsidRDefault="003C0C74" w:rsidP="003C0C74">
      <w:pPr>
        <w:pStyle w:val="3GPPHeader"/>
      </w:pPr>
    </w:p>
    <w:p w14:paraId="3D919FA7" w14:textId="7C0725D2" w:rsidR="003C0C74" w:rsidRPr="0029382F" w:rsidRDefault="003C0C74" w:rsidP="003C0C74">
      <w:pPr>
        <w:pStyle w:val="3GPPHeader"/>
        <w:rPr>
          <w:sz w:val="22"/>
          <w:szCs w:val="22"/>
        </w:rPr>
      </w:pPr>
      <w:r w:rsidRPr="0029382F">
        <w:rPr>
          <w:sz w:val="22"/>
          <w:szCs w:val="22"/>
        </w:rPr>
        <w:t>Agenda Item:</w:t>
      </w:r>
      <w:r w:rsidRPr="0029382F">
        <w:rPr>
          <w:sz w:val="22"/>
          <w:szCs w:val="22"/>
        </w:rPr>
        <w:tab/>
      </w:r>
      <w:r w:rsidR="0050293C" w:rsidRPr="0029382F">
        <w:rPr>
          <w:sz w:val="22"/>
          <w:szCs w:val="22"/>
        </w:rPr>
        <w:t>10.3.4.3</w:t>
      </w:r>
    </w:p>
    <w:p w14:paraId="16A69D97" w14:textId="77777777" w:rsidR="003C0C74" w:rsidRPr="00CE0424" w:rsidRDefault="003C0C74" w:rsidP="003C0C74">
      <w:pPr>
        <w:pStyle w:val="3GPPHeader"/>
        <w:rPr>
          <w:sz w:val="22"/>
          <w:szCs w:val="22"/>
        </w:rPr>
      </w:pPr>
      <w:r>
        <w:rPr>
          <w:sz w:val="22"/>
          <w:szCs w:val="22"/>
        </w:rPr>
        <w:t>Source:</w:t>
      </w:r>
      <w:r w:rsidRPr="00CE0424">
        <w:rPr>
          <w:sz w:val="22"/>
          <w:szCs w:val="22"/>
        </w:rPr>
        <w:tab/>
        <w:t>Ericsson</w:t>
      </w:r>
    </w:p>
    <w:p w14:paraId="10F86E1E" w14:textId="77777777" w:rsidR="003C0C74" w:rsidRPr="00CE0424" w:rsidRDefault="003C0C74" w:rsidP="003C0C74">
      <w:pPr>
        <w:pStyle w:val="3GPPHeader"/>
        <w:rPr>
          <w:sz w:val="22"/>
          <w:szCs w:val="22"/>
        </w:rPr>
      </w:pPr>
      <w:r>
        <w:rPr>
          <w:sz w:val="22"/>
          <w:szCs w:val="22"/>
        </w:rPr>
        <w:t>Title:</w:t>
      </w:r>
      <w:r w:rsidRPr="00CE0424">
        <w:rPr>
          <w:sz w:val="22"/>
          <w:szCs w:val="22"/>
        </w:rPr>
        <w:tab/>
      </w:r>
      <w:r w:rsidR="00C0536A">
        <w:rPr>
          <w:sz w:val="22"/>
          <w:szCs w:val="22"/>
        </w:rPr>
        <w:t>SDAP entity establishment</w:t>
      </w:r>
    </w:p>
    <w:p w14:paraId="4EC53D1F" w14:textId="5748C6E9" w:rsidR="003C0C74" w:rsidRPr="00E366DC" w:rsidRDefault="003C0C74" w:rsidP="00E366DC">
      <w:pPr>
        <w:pStyle w:val="3GPPHeader"/>
        <w:rPr>
          <w:sz w:val="22"/>
          <w:szCs w:val="22"/>
        </w:rPr>
      </w:pPr>
      <w:r w:rsidRPr="00CE0424">
        <w:rPr>
          <w:sz w:val="22"/>
          <w:szCs w:val="22"/>
        </w:rPr>
        <w:t>Document for:</w:t>
      </w:r>
      <w:r w:rsidRPr="00CE0424">
        <w:rPr>
          <w:sz w:val="22"/>
          <w:szCs w:val="22"/>
        </w:rPr>
        <w:tab/>
      </w:r>
      <w:r w:rsidRPr="0050293C">
        <w:rPr>
          <w:sz w:val="22"/>
          <w:szCs w:val="22"/>
        </w:rPr>
        <w:t>Discussion, Decision</w:t>
      </w:r>
      <w:bookmarkStart w:id="0" w:name="_GoBack"/>
      <w:bookmarkEnd w:id="0"/>
    </w:p>
    <w:p w14:paraId="7FC6A3AD" w14:textId="77777777" w:rsidR="003C0C74" w:rsidRDefault="003C0C74" w:rsidP="003C0C74">
      <w:pPr>
        <w:pStyle w:val="Heading1"/>
      </w:pPr>
      <w:r w:rsidRPr="00CE0424">
        <w:t>Introduction</w:t>
      </w:r>
    </w:p>
    <w:p w14:paraId="66F15C76" w14:textId="4FEC39D2" w:rsidR="00484AC8" w:rsidRPr="00111F9F" w:rsidRDefault="00484AC8" w:rsidP="00484AC8">
      <w:r w:rsidRPr="00111F9F">
        <w:t>RAN2-97bis Spokan</w:t>
      </w:r>
      <w:r>
        <w:t xml:space="preserve">e agreed: </w:t>
      </w:r>
      <w:r w:rsidRPr="00111F9F">
        <w:t xml:space="preserve"> </w:t>
      </w:r>
    </w:p>
    <w:tbl>
      <w:tblPr>
        <w:tblStyle w:val="TableGrid"/>
        <w:tblW w:w="0" w:type="auto"/>
        <w:tblInd w:w="1271" w:type="dxa"/>
        <w:tblLook w:val="05E0" w:firstRow="1" w:lastRow="1" w:firstColumn="1" w:lastColumn="1" w:noHBand="0" w:noVBand="1"/>
      </w:tblPr>
      <w:tblGrid>
        <w:gridCol w:w="8079"/>
      </w:tblGrid>
      <w:tr w:rsidR="00484AC8" w:rsidRPr="00111F9F" w14:paraId="2F09EDB4" w14:textId="77777777" w:rsidTr="00151C8F">
        <w:trPr>
          <w:trHeight w:val="2024"/>
        </w:trPr>
        <w:tc>
          <w:tcPr>
            <w:tcW w:w="8079" w:type="dxa"/>
          </w:tcPr>
          <w:p w14:paraId="5474F801" w14:textId="77777777" w:rsidR="00484AC8" w:rsidRPr="00111F9F" w:rsidRDefault="00484AC8" w:rsidP="00151C8F">
            <w:pPr>
              <w:tabs>
                <w:tab w:val="left" w:pos="340"/>
              </w:tabs>
              <w:ind w:left="340" w:hanging="340"/>
            </w:pPr>
            <w:r w:rsidRPr="00111F9F">
              <w:t>Agreements</w:t>
            </w:r>
          </w:p>
          <w:p w14:paraId="265B0FBD" w14:textId="77777777" w:rsidR="00484AC8" w:rsidRPr="00111F9F" w:rsidRDefault="00484AC8" w:rsidP="00151C8F">
            <w:pPr>
              <w:tabs>
                <w:tab w:val="left" w:pos="340"/>
              </w:tabs>
              <w:ind w:left="340" w:hanging="340"/>
            </w:pPr>
            <w:r w:rsidRPr="00111F9F">
              <w:t>1</w:t>
            </w:r>
            <w:r w:rsidRPr="00111F9F">
              <w:tab/>
              <w:t xml:space="preserve">NR/NR DC should support that different QoS flows of the same PDU session can be mapped to MgNB and SgNB. </w:t>
            </w:r>
          </w:p>
          <w:p w14:paraId="0E77832E" w14:textId="77777777" w:rsidR="00484AC8" w:rsidRPr="00111F9F" w:rsidRDefault="00484AC8" w:rsidP="00151C8F">
            <w:pPr>
              <w:tabs>
                <w:tab w:val="left" w:pos="340"/>
              </w:tabs>
              <w:ind w:left="340" w:hanging="340"/>
            </w:pPr>
            <w:r w:rsidRPr="00111F9F">
              <w:t>2</w:t>
            </w:r>
            <w:r w:rsidRPr="00111F9F">
              <w:tab/>
              <w:t>In the case of NR/NR DC where different QoS flows of the same PDU session are mapped to MgNB and SgNB then there is one SDAP entity in the MgNB and one in SgNB for that PDU session.</w:t>
            </w:r>
          </w:p>
          <w:p w14:paraId="19F0340F" w14:textId="77777777" w:rsidR="00484AC8" w:rsidRPr="00111F9F" w:rsidRDefault="00484AC8" w:rsidP="00151C8F">
            <w:pPr>
              <w:tabs>
                <w:tab w:val="left" w:pos="340"/>
              </w:tabs>
              <w:ind w:left="340" w:hanging="340"/>
            </w:pPr>
            <w:r w:rsidRPr="00111F9F">
              <w:t>RAN2 understand that support of this behaviour is still under discussion on SA2</w:t>
            </w:r>
          </w:p>
        </w:tc>
      </w:tr>
    </w:tbl>
    <w:p w14:paraId="4E683924" w14:textId="77777777" w:rsidR="00484AC8" w:rsidRDefault="00484AC8" w:rsidP="003C0C74"/>
    <w:p w14:paraId="028226C0" w14:textId="5A8C5A4D" w:rsidR="003C0C74" w:rsidRPr="00A2052C" w:rsidRDefault="00484AC8" w:rsidP="003C0C74">
      <w:r>
        <w:t xml:space="preserve">This contribution discusses about SDAP entity establishment for one gNB and for DC scenarios. </w:t>
      </w:r>
    </w:p>
    <w:p w14:paraId="7093183A" w14:textId="4B00C443" w:rsidR="00935522" w:rsidRDefault="003C0C74" w:rsidP="00A14471">
      <w:pPr>
        <w:pStyle w:val="Heading1"/>
      </w:pPr>
      <w:bookmarkStart w:id="1" w:name="_Ref178064866"/>
      <w:r w:rsidRPr="00CE0424">
        <w:t>Discussion</w:t>
      </w:r>
      <w:bookmarkEnd w:id="1"/>
    </w:p>
    <w:p w14:paraId="31ABEF7F" w14:textId="0237B066" w:rsidR="00484AC8" w:rsidRDefault="00484AC8" w:rsidP="00912AB6">
      <w:pPr>
        <w:pStyle w:val="BodyText"/>
      </w:pPr>
      <w:r>
        <w:t xml:space="preserve">RAN2-AH in January agreed that there is one SDAP entity per PDU session. RAN2-97bis made clarification to the agreement that two SDAP entities may be established in DC scenarios. This contribution discusses about different scenarios in SDAP entity establishment. </w:t>
      </w:r>
    </w:p>
    <w:p w14:paraId="3E179989" w14:textId="27CF14AC" w:rsidR="00366727" w:rsidRDefault="00366727" w:rsidP="00912AB6">
      <w:pPr>
        <w:pStyle w:val="BodyText"/>
      </w:pPr>
      <w:r>
        <w:t xml:space="preserve">When PDU session is not split between MN and SN, there is no problem to identify SDAP entity. The SDAP entity may be established in PDU session establishment and the SDAP can be identified with PDU session ID. </w:t>
      </w:r>
    </w:p>
    <w:p w14:paraId="4E58CC92" w14:textId="30A514FA" w:rsidR="00366727" w:rsidRDefault="00366727" w:rsidP="00912AB6">
      <w:pPr>
        <w:pStyle w:val="BodyText"/>
      </w:pPr>
      <w:r>
        <w:t xml:space="preserve">Having PDU session split between MN and SN results that there are two SDAP entities, one in SN and another in MN. Even when the PDU session is split, same PDU session ID is still used. This results that both SDAP entities could have conflict in UE if the PDU session Id is used. </w:t>
      </w:r>
    </w:p>
    <w:p w14:paraId="4BC7899F" w14:textId="77777777" w:rsidR="00366727" w:rsidRDefault="00366727" w:rsidP="00366727">
      <w:pPr>
        <w:pStyle w:val="Observation"/>
      </w:pPr>
      <w:bookmarkStart w:id="2" w:name="_Toc488928403"/>
      <w:bookmarkStart w:id="3" w:name="_Toc489875520"/>
      <w:r>
        <w:t>When PDU session is split between MgNB and SgNB, same PDU session ID is used</w:t>
      </w:r>
      <w:bookmarkEnd w:id="2"/>
      <w:bookmarkEnd w:id="3"/>
      <w:r>
        <w:t xml:space="preserve"> </w:t>
      </w:r>
    </w:p>
    <w:p w14:paraId="710DED85" w14:textId="3ED20D9E" w:rsidR="007C5898" w:rsidRDefault="007C5898" w:rsidP="007C5898">
      <w:pPr>
        <w:pStyle w:val="Observation"/>
        <w:numPr>
          <w:ilvl w:val="0"/>
          <w:numId w:val="0"/>
        </w:numPr>
      </w:pPr>
      <w:bookmarkStart w:id="4" w:name="_Toc488928404"/>
    </w:p>
    <w:p w14:paraId="739AFF1D" w14:textId="77777777" w:rsidR="00502B17" w:rsidRDefault="007C5898" w:rsidP="007C5898">
      <w:r>
        <w:t>Having same PDU session between SDAP entities should not be a problem as it is expected that the corresponding cell group configures its SDAP entity</w:t>
      </w:r>
      <w:r w:rsidR="00502B17">
        <w:t xml:space="preserve">, resulting that </w:t>
      </w:r>
      <w:r>
        <w:t>SDAP entity configurations</w:t>
      </w:r>
      <w:r w:rsidR="0084510F">
        <w:t xml:space="preserve"> are received separately</w:t>
      </w:r>
      <w:r w:rsidR="00502B17">
        <w:t xml:space="preserve">. From the configuration source, </w:t>
      </w:r>
      <w:r w:rsidR="0084510F">
        <w:t xml:space="preserve">UE </w:t>
      </w:r>
      <w:r w:rsidR="00502B17">
        <w:t xml:space="preserve">may </w:t>
      </w:r>
      <w:r w:rsidR="0084510F">
        <w:t>identify and assign</w:t>
      </w:r>
      <w:r w:rsidR="00502B17">
        <w:t xml:space="preserve"> ID for SDAP entity if needed</w:t>
      </w:r>
      <w:r w:rsidR="0084510F">
        <w:t>.</w:t>
      </w:r>
      <w:r w:rsidR="00502B17">
        <w:t xml:space="preserve"> </w:t>
      </w:r>
    </w:p>
    <w:p w14:paraId="33623BBE" w14:textId="59205622" w:rsidR="00502B17" w:rsidRPr="00B70AD3" w:rsidRDefault="00502B17" w:rsidP="00502B17">
      <w:r>
        <w:t>In LTE, when</w:t>
      </w:r>
      <w:r w:rsidR="00453333">
        <w:t xml:space="preserve"> PDN connectio</w:t>
      </w:r>
      <w:r w:rsidR="009365A4">
        <w:t>n</w:t>
      </w:r>
      <w:r>
        <w:t xml:space="preserve"> is split between MN and SN, the DRB IDs are unique between MN and SN. Having both, DRB and Flow unique inside same PDU session allows UE to have one mapping table, from which it can perform flow to DRB mapping. Alternatively, having DRB ID unique inside SDAP entity would</w:t>
      </w:r>
      <w:r w:rsidR="00B70AD3">
        <w:t xml:space="preserve"> </w:t>
      </w:r>
      <w:r>
        <w:t xml:space="preserve">require </w:t>
      </w:r>
      <w:r w:rsidR="00B70AD3">
        <w:t xml:space="preserve">two level mapping between flow SDAP and DRB. The solution adds complexity and it is preferable to keep LTE behaviour </w:t>
      </w:r>
      <w:r w:rsidR="0072529C">
        <w:t xml:space="preserve">with unique DRB inside same PDU session. </w:t>
      </w:r>
    </w:p>
    <w:p w14:paraId="35853A2B" w14:textId="6F30EA69" w:rsidR="00C17EE1" w:rsidRDefault="0084510F" w:rsidP="00C17EE1">
      <w:pPr>
        <w:pStyle w:val="Proposal"/>
      </w:pPr>
      <w:bookmarkStart w:id="5" w:name="_Toc489875521"/>
      <w:r>
        <w:t xml:space="preserve">DRB IDs inside same PDU session </w:t>
      </w:r>
      <w:bookmarkEnd w:id="4"/>
      <w:bookmarkEnd w:id="5"/>
      <w:r w:rsidR="007D2CE9">
        <w:t xml:space="preserve">shall be unique. </w:t>
      </w:r>
    </w:p>
    <w:p w14:paraId="7275F2FD" w14:textId="210740B7" w:rsidR="00912AB6" w:rsidRDefault="00912AB6" w:rsidP="00A14471">
      <w:pPr>
        <w:pStyle w:val="Proposal"/>
      </w:pPr>
      <w:bookmarkStart w:id="6" w:name="_Toc488928400"/>
      <w:bookmarkStart w:id="7" w:name="_Toc489875522"/>
      <w:r>
        <w:lastRenderedPageBreak/>
        <w:t xml:space="preserve">UE </w:t>
      </w:r>
      <w:r w:rsidR="0084510F">
        <w:t xml:space="preserve">may establish </w:t>
      </w:r>
      <w:r>
        <w:t xml:space="preserve">SDAP entity ID when </w:t>
      </w:r>
      <w:r w:rsidR="00A14471">
        <w:t>SDAP entity is configured. Method to allocate SDAP entity ID is left for UE</w:t>
      </w:r>
      <w:r w:rsidR="0084510F">
        <w:t xml:space="preserve"> implementation</w:t>
      </w:r>
      <w:r w:rsidR="00A14471">
        <w:t>.</w:t>
      </w:r>
      <w:bookmarkEnd w:id="6"/>
      <w:bookmarkEnd w:id="7"/>
      <w:r w:rsidR="00A14471">
        <w:t xml:space="preserve"> </w:t>
      </w:r>
    </w:p>
    <w:p w14:paraId="039A1D7A" w14:textId="77777777" w:rsidR="003C0C74" w:rsidRPr="00CE0424" w:rsidRDefault="003C0C74" w:rsidP="003C0C74">
      <w:pPr>
        <w:pStyle w:val="Heading1"/>
      </w:pPr>
      <w:r w:rsidRPr="00CE0424">
        <w:t>Conclusion</w:t>
      </w:r>
    </w:p>
    <w:p w14:paraId="12262472" w14:textId="77777777" w:rsidR="00E40E45" w:rsidRDefault="003C0C74" w:rsidP="003C0C74">
      <w:pPr>
        <w:pStyle w:val="BodyText"/>
        <w:rPr>
          <w:noProof/>
        </w:rPr>
      </w:pPr>
      <w:bookmarkStart w:id="8" w:name="_Hlk489875664"/>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C0536A">
        <w:t>2</w:t>
      </w:r>
      <w:r w:rsidRPr="00CE0424">
        <w:rPr>
          <w:highlight w:val="cyan"/>
        </w:rPr>
        <w:fldChar w:fldCharType="end"/>
      </w:r>
      <w:r w:rsidRPr="00CE0424">
        <w:t xml:space="preserve"> we </w:t>
      </w:r>
      <w:r>
        <w:t>made the following observations</w:t>
      </w:r>
      <w:r w:rsidRPr="00CE0424">
        <w:t>:</w:t>
      </w:r>
      <w:r w:rsidRPr="003C0C74">
        <w:rPr>
          <w:b/>
          <w:bCs/>
        </w:rPr>
        <w:fldChar w:fldCharType="begin"/>
      </w:r>
      <w:r>
        <w:rPr>
          <w:b/>
          <w:bCs/>
        </w:rPr>
        <w:instrText xml:space="preserve"> TOC \f \n \t "Observation;1" </w:instrText>
      </w:r>
      <w:r w:rsidRPr="003C0C74">
        <w:rPr>
          <w:b/>
          <w:bCs/>
        </w:rPr>
        <w:fldChar w:fldCharType="separate"/>
      </w:r>
    </w:p>
    <w:p w14:paraId="5C50ECA0" w14:textId="77777777" w:rsidR="00E40E45" w:rsidRDefault="00E40E45">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When PDU session is split between MgNB and SgNB, same PDU session ID is used</w:t>
      </w:r>
    </w:p>
    <w:p w14:paraId="4F687D24" w14:textId="0C1EE694" w:rsidR="003C0C74" w:rsidRDefault="003C0C74" w:rsidP="003C0C74">
      <w:pPr>
        <w:pStyle w:val="BodyText"/>
        <w:rPr>
          <w:b/>
          <w:bCs/>
        </w:rPr>
      </w:pPr>
      <w:r w:rsidRPr="003C0C74">
        <w:rPr>
          <w:b/>
          <w:bCs/>
          <w:highlight w:val="yellow"/>
        </w:rPr>
        <w:fldChar w:fldCharType="end"/>
      </w:r>
    </w:p>
    <w:p w14:paraId="350AD6E4" w14:textId="77777777" w:rsidR="00E40E45" w:rsidRDefault="003C0C74" w:rsidP="003C0C74">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C0536A">
        <w:t>2</w:t>
      </w:r>
      <w:r w:rsidRPr="00CE0424">
        <w:rPr>
          <w:highlight w:val="cyan"/>
        </w:rPr>
        <w:fldChar w:fldCharType="end"/>
      </w:r>
      <w:r w:rsidRPr="00CE0424">
        <w:t xml:space="preserve"> we propose the following:</w:t>
      </w:r>
      <w:r w:rsidRPr="003C0C74">
        <w:rPr>
          <w:b/>
          <w:bCs/>
        </w:rPr>
        <w:fldChar w:fldCharType="begin"/>
      </w:r>
      <w:r>
        <w:rPr>
          <w:b/>
          <w:bCs/>
        </w:rPr>
        <w:instrText xml:space="preserve"> TOC \f \n \p " " \t "Proposal;1" </w:instrText>
      </w:r>
      <w:r w:rsidRPr="003C0C74">
        <w:rPr>
          <w:b/>
          <w:bCs/>
        </w:rPr>
        <w:fldChar w:fldCharType="separate"/>
      </w:r>
    </w:p>
    <w:p w14:paraId="7BE2AE49" w14:textId="77777777" w:rsidR="00E40E45" w:rsidRDefault="00E40E45">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 xml:space="preserve">DRB IDs inside same PDU session are unique </w:t>
      </w:r>
    </w:p>
    <w:p w14:paraId="42450EF8" w14:textId="77777777" w:rsidR="00E40E45" w:rsidRDefault="00E40E45">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UE may establish SDAP entity ID when SDAP entity is configured. Method to allocate SDAP entity ID is left for UE implementation.</w:t>
      </w:r>
    </w:p>
    <w:p w14:paraId="6588BD5A" w14:textId="31BAFA4C" w:rsidR="003C0C74" w:rsidRPr="003C0C74" w:rsidRDefault="003C0C74" w:rsidP="003C0C74">
      <w:pPr>
        <w:rPr>
          <w:b/>
          <w:bCs/>
        </w:rPr>
      </w:pPr>
      <w:r w:rsidRPr="003C0C74">
        <w:rPr>
          <w:b/>
          <w:bCs/>
          <w:highlight w:val="yellow"/>
        </w:rPr>
        <w:fldChar w:fldCharType="end"/>
      </w:r>
      <w:bookmarkEnd w:id="8"/>
    </w:p>
    <w:p w14:paraId="12FC5064" w14:textId="041F2E02" w:rsidR="0005462A" w:rsidRPr="00CE0424" w:rsidRDefault="003C0C74" w:rsidP="0005462A">
      <w:pPr>
        <w:pStyle w:val="Heading1"/>
      </w:pPr>
      <w:bookmarkStart w:id="9" w:name="_In-sequence_SDU_delivery"/>
      <w:bookmarkEnd w:id="9"/>
      <w:r w:rsidRPr="00CE0424">
        <w:t>References</w:t>
      </w:r>
    </w:p>
    <w:p w14:paraId="54911958" w14:textId="33C54574" w:rsidR="003F0E11" w:rsidRPr="003F0E11" w:rsidRDefault="003F0E11" w:rsidP="003F0E11">
      <w:pPr>
        <w:pStyle w:val="Reference"/>
      </w:pPr>
      <w:bookmarkStart w:id="10" w:name="_Ref174151459"/>
      <w:bookmarkStart w:id="11" w:name="_Ref189809556"/>
      <w:r w:rsidRPr="003F0E11">
        <w:t xml:space="preserve">R2-1708320. QoS Flow Relocation in NR-DC between MN and SN. Ericsson.  Berlin, Germany, 21st – 25th August 2017. </w:t>
      </w:r>
    </w:p>
    <w:bookmarkEnd w:id="10"/>
    <w:bookmarkEnd w:id="11"/>
    <w:p w14:paraId="496201D0" w14:textId="77777777" w:rsidR="003A7EF3" w:rsidRPr="003C0C74" w:rsidRDefault="003A7EF3" w:rsidP="003C0C74"/>
    <w:sectPr w:rsidR="003A7EF3" w:rsidRPr="003C0C74">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4E3C2D" w14:textId="77777777" w:rsidR="00ED7404" w:rsidRDefault="00ED7404">
      <w:r>
        <w:separator/>
      </w:r>
    </w:p>
  </w:endnote>
  <w:endnote w:type="continuationSeparator" w:id="0">
    <w:p w14:paraId="22F9D16C" w14:textId="77777777" w:rsidR="00ED7404" w:rsidRDefault="00ED7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Arial Unicode MS"/>
    <w:panose1 w:val="02010600030101010101"/>
    <w:charset w:val="86"/>
    <w:family w:val="roman"/>
    <w:notTrueType/>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644195" w14:textId="77777777" w:rsidR="00D11319" w:rsidRDefault="00D113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560B60" w14:textId="6B0433CA"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1131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11319">
      <w:rPr>
        <w:rStyle w:val="PageNumber"/>
      </w:rPr>
      <w:t>2</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160A2C" w14:textId="77777777" w:rsidR="00D11319" w:rsidRDefault="00D113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5C0A2B" w14:textId="77777777" w:rsidR="00ED7404" w:rsidRDefault="00ED7404">
      <w:r>
        <w:separator/>
      </w:r>
    </w:p>
  </w:footnote>
  <w:footnote w:type="continuationSeparator" w:id="0">
    <w:p w14:paraId="5453CE4E" w14:textId="77777777" w:rsidR="00ED7404" w:rsidRDefault="00ED74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EEF1C3"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E6EDD4" w14:textId="77777777" w:rsidR="00D11319" w:rsidRDefault="00D113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59D9FB" w14:textId="77777777" w:rsidR="00D11319" w:rsidRDefault="00D113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417CB3"/>
    <w:multiLevelType w:val="hybridMultilevel"/>
    <w:tmpl w:val="BCDCF9B2"/>
    <w:lvl w:ilvl="0" w:tplc="90E069B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EBD7557"/>
    <w:multiLevelType w:val="hybridMultilevel"/>
    <w:tmpl w:val="73969DBA"/>
    <w:lvl w:ilvl="0" w:tplc="18C8106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8"/>
  </w:num>
  <w:num w:numId="4">
    <w:abstractNumId w:val="9"/>
  </w:num>
  <w:num w:numId="5">
    <w:abstractNumId w:val="6"/>
  </w:num>
  <w:num w:numId="6">
    <w:abstractNumId w:val="10"/>
  </w:num>
  <w:num w:numId="7">
    <w:abstractNumId w:val="15"/>
  </w:num>
  <w:num w:numId="8">
    <w:abstractNumId w:val="7"/>
  </w:num>
  <w:num w:numId="9">
    <w:abstractNumId w:val="5"/>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11"/>
  </w:num>
  <w:num w:numId="17">
    <w:abstractNumId w:val="13"/>
  </w:num>
  <w:num w:numId="1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536A"/>
    <w:rsid w:val="000006E1"/>
    <w:rsid w:val="00002A37"/>
    <w:rsid w:val="000039F4"/>
    <w:rsid w:val="00006446"/>
    <w:rsid w:val="00006896"/>
    <w:rsid w:val="00007CDC"/>
    <w:rsid w:val="00011B28"/>
    <w:rsid w:val="00015D15"/>
    <w:rsid w:val="000178E7"/>
    <w:rsid w:val="00021919"/>
    <w:rsid w:val="0002564D"/>
    <w:rsid w:val="00025ECA"/>
    <w:rsid w:val="000325B8"/>
    <w:rsid w:val="00032688"/>
    <w:rsid w:val="00034C15"/>
    <w:rsid w:val="00036BA1"/>
    <w:rsid w:val="000422E2"/>
    <w:rsid w:val="00042F22"/>
    <w:rsid w:val="000444EF"/>
    <w:rsid w:val="00052A07"/>
    <w:rsid w:val="000534E3"/>
    <w:rsid w:val="0005462A"/>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60CE"/>
    <w:rsid w:val="000A1B7B"/>
    <w:rsid w:val="000A56F2"/>
    <w:rsid w:val="000B2719"/>
    <w:rsid w:val="000B3A8F"/>
    <w:rsid w:val="000B4AB9"/>
    <w:rsid w:val="000B58C3"/>
    <w:rsid w:val="000B61E9"/>
    <w:rsid w:val="000C165A"/>
    <w:rsid w:val="000C2E19"/>
    <w:rsid w:val="000D0D07"/>
    <w:rsid w:val="000D4797"/>
    <w:rsid w:val="000E0527"/>
    <w:rsid w:val="000E1E92"/>
    <w:rsid w:val="000E7DE1"/>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0FF2"/>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22E0"/>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11BF"/>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382F"/>
    <w:rsid w:val="00296227"/>
    <w:rsid w:val="00296F44"/>
    <w:rsid w:val="0029777D"/>
    <w:rsid w:val="002A055E"/>
    <w:rsid w:val="002A0C62"/>
    <w:rsid w:val="002A1D4E"/>
    <w:rsid w:val="002A2869"/>
    <w:rsid w:val="002B24D6"/>
    <w:rsid w:val="002C41E6"/>
    <w:rsid w:val="002D071A"/>
    <w:rsid w:val="002D34B2"/>
    <w:rsid w:val="002D7637"/>
    <w:rsid w:val="002E0EC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6796"/>
    <w:rsid w:val="00357380"/>
    <w:rsid w:val="003602D9"/>
    <w:rsid w:val="003604CE"/>
    <w:rsid w:val="0036175B"/>
    <w:rsid w:val="00366727"/>
    <w:rsid w:val="00370E47"/>
    <w:rsid w:val="003742AC"/>
    <w:rsid w:val="00377CE1"/>
    <w:rsid w:val="00385BF0"/>
    <w:rsid w:val="003939FF"/>
    <w:rsid w:val="003A2223"/>
    <w:rsid w:val="003A2A0F"/>
    <w:rsid w:val="003A45A1"/>
    <w:rsid w:val="003A51FD"/>
    <w:rsid w:val="003A5B0A"/>
    <w:rsid w:val="003A6BAC"/>
    <w:rsid w:val="003A7EF3"/>
    <w:rsid w:val="003B159C"/>
    <w:rsid w:val="003B369F"/>
    <w:rsid w:val="003B36A3"/>
    <w:rsid w:val="003B460B"/>
    <w:rsid w:val="003B7FE5"/>
    <w:rsid w:val="003C0C74"/>
    <w:rsid w:val="003C11C8"/>
    <w:rsid w:val="003C2702"/>
    <w:rsid w:val="003C7806"/>
    <w:rsid w:val="003D109F"/>
    <w:rsid w:val="003D2478"/>
    <w:rsid w:val="003D3C45"/>
    <w:rsid w:val="003D5B1F"/>
    <w:rsid w:val="003D7C85"/>
    <w:rsid w:val="003E15FA"/>
    <w:rsid w:val="003E55E4"/>
    <w:rsid w:val="003E74E3"/>
    <w:rsid w:val="003F05C7"/>
    <w:rsid w:val="003F0E11"/>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4A37"/>
    <w:rsid w:val="00437447"/>
    <w:rsid w:val="00441A92"/>
    <w:rsid w:val="00444F56"/>
    <w:rsid w:val="00446488"/>
    <w:rsid w:val="004517AA"/>
    <w:rsid w:val="00452567"/>
    <w:rsid w:val="00452CAC"/>
    <w:rsid w:val="00453333"/>
    <w:rsid w:val="00457565"/>
    <w:rsid w:val="00457B71"/>
    <w:rsid w:val="004625BC"/>
    <w:rsid w:val="004669E2"/>
    <w:rsid w:val="00470C31"/>
    <w:rsid w:val="004734D0"/>
    <w:rsid w:val="0047556B"/>
    <w:rsid w:val="00477768"/>
    <w:rsid w:val="00484AC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293C"/>
    <w:rsid w:val="00502B17"/>
    <w:rsid w:val="00506557"/>
    <w:rsid w:val="0050677A"/>
    <w:rsid w:val="005108D8"/>
    <w:rsid w:val="005116F9"/>
    <w:rsid w:val="005153A7"/>
    <w:rsid w:val="005161A5"/>
    <w:rsid w:val="005219CF"/>
    <w:rsid w:val="00534B59"/>
    <w:rsid w:val="00536759"/>
    <w:rsid w:val="00537C62"/>
    <w:rsid w:val="00546970"/>
    <w:rsid w:val="00554E19"/>
    <w:rsid w:val="00560760"/>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852"/>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02D"/>
    <w:rsid w:val="00695FC2"/>
    <w:rsid w:val="00696236"/>
    <w:rsid w:val="00696949"/>
    <w:rsid w:val="00697052"/>
    <w:rsid w:val="006A46FB"/>
    <w:rsid w:val="006A5E28"/>
    <w:rsid w:val="006A697B"/>
    <w:rsid w:val="006A7942"/>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529C"/>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5898"/>
    <w:rsid w:val="007C60BF"/>
    <w:rsid w:val="007C6A07"/>
    <w:rsid w:val="007C75A1"/>
    <w:rsid w:val="007C77A5"/>
    <w:rsid w:val="007D04E5"/>
    <w:rsid w:val="007D14FB"/>
    <w:rsid w:val="007D2CE9"/>
    <w:rsid w:val="007D5901"/>
    <w:rsid w:val="007D7526"/>
    <w:rsid w:val="007E4610"/>
    <w:rsid w:val="007E4715"/>
    <w:rsid w:val="007E505B"/>
    <w:rsid w:val="007E7091"/>
    <w:rsid w:val="008020FB"/>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510F"/>
    <w:rsid w:val="00846FE7"/>
    <w:rsid w:val="00854F97"/>
    <w:rsid w:val="00856911"/>
    <w:rsid w:val="008646AD"/>
    <w:rsid w:val="008677FD"/>
    <w:rsid w:val="008706D4"/>
    <w:rsid w:val="00870F8A"/>
    <w:rsid w:val="008719A4"/>
    <w:rsid w:val="00871D23"/>
    <w:rsid w:val="00874312"/>
    <w:rsid w:val="0087437C"/>
    <w:rsid w:val="00875CD7"/>
    <w:rsid w:val="00876B4D"/>
    <w:rsid w:val="00877F18"/>
    <w:rsid w:val="00884315"/>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2CC0"/>
    <w:rsid w:val="008C4958"/>
    <w:rsid w:val="008C4BAA"/>
    <w:rsid w:val="008C6AE8"/>
    <w:rsid w:val="008C7573"/>
    <w:rsid w:val="008D34F1"/>
    <w:rsid w:val="008D39D8"/>
    <w:rsid w:val="008D6D1A"/>
    <w:rsid w:val="008E065E"/>
    <w:rsid w:val="008E0927"/>
    <w:rsid w:val="008E1909"/>
    <w:rsid w:val="008F1EAB"/>
    <w:rsid w:val="008F33DC"/>
    <w:rsid w:val="008F477F"/>
    <w:rsid w:val="00902258"/>
    <w:rsid w:val="00902350"/>
    <w:rsid w:val="0090336B"/>
    <w:rsid w:val="009053AA"/>
    <w:rsid w:val="00906939"/>
    <w:rsid w:val="00910B7D"/>
    <w:rsid w:val="00911DFB"/>
    <w:rsid w:val="00912AB6"/>
    <w:rsid w:val="009139D9"/>
    <w:rsid w:val="00914AD8"/>
    <w:rsid w:val="00914DB8"/>
    <w:rsid w:val="00916079"/>
    <w:rsid w:val="00917CE9"/>
    <w:rsid w:val="00920BF2"/>
    <w:rsid w:val="00922010"/>
    <w:rsid w:val="00931BD9"/>
    <w:rsid w:val="00935522"/>
    <w:rsid w:val="009365A4"/>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1895"/>
    <w:rsid w:val="00985253"/>
    <w:rsid w:val="009853B3"/>
    <w:rsid w:val="00990630"/>
    <w:rsid w:val="00991761"/>
    <w:rsid w:val="00994DCA"/>
    <w:rsid w:val="009960EC"/>
    <w:rsid w:val="009970DD"/>
    <w:rsid w:val="009A0FBA"/>
    <w:rsid w:val="009A1601"/>
    <w:rsid w:val="009A462D"/>
    <w:rsid w:val="009A5CBA"/>
    <w:rsid w:val="009B0290"/>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122"/>
    <w:rsid w:val="009F344F"/>
    <w:rsid w:val="00A048A8"/>
    <w:rsid w:val="00A04F49"/>
    <w:rsid w:val="00A13E54"/>
    <w:rsid w:val="00A14471"/>
    <w:rsid w:val="00A17F63"/>
    <w:rsid w:val="00A2052C"/>
    <w:rsid w:val="00A2193B"/>
    <w:rsid w:val="00A2351A"/>
    <w:rsid w:val="00A264A9"/>
    <w:rsid w:val="00A27785"/>
    <w:rsid w:val="00A30187"/>
    <w:rsid w:val="00A3448A"/>
    <w:rsid w:val="00A36297"/>
    <w:rsid w:val="00A41E2B"/>
    <w:rsid w:val="00A45B74"/>
    <w:rsid w:val="00A51D68"/>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A67A9"/>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670D6"/>
    <w:rsid w:val="00B70AD3"/>
    <w:rsid w:val="00B739F6"/>
    <w:rsid w:val="00B75D4A"/>
    <w:rsid w:val="00B81A6C"/>
    <w:rsid w:val="00B82186"/>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36A"/>
    <w:rsid w:val="00C05706"/>
    <w:rsid w:val="00C07377"/>
    <w:rsid w:val="00C10478"/>
    <w:rsid w:val="00C12107"/>
    <w:rsid w:val="00C14D4B"/>
    <w:rsid w:val="00C154BB"/>
    <w:rsid w:val="00C17EE1"/>
    <w:rsid w:val="00C24345"/>
    <w:rsid w:val="00C279B5"/>
    <w:rsid w:val="00C27C45"/>
    <w:rsid w:val="00C3719D"/>
    <w:rsid w:val="00C537BE"/>
    <w:rsid w:val="00C544E1"/>
    <w:rsid w:val="00C54995"/>
    <w:rsid w:val="00C54D41"/>
    <w:rsid w:val="00C60783"/>
    <w:rsid w:val="00C6082A"/>
    <w:rsid w:val="00C64672"/>
    <w:rsid w:val="00C70697"/>
    <w:rsid w:val="00C72EF4"/>
    <w:rsid w:val="00C75D2F"/>
    <w:rsid w:val="00C767BE"/>
    <w:rsid w:val="00C76E3C"/>
    <w:rsid w:val="00C81568"/>
    <w:rsid w:val="00C87425"/>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319"/>
    <w:rsid w:val="00D115C3"/>
    <w:rsid w:val="00D11897"/>
    <w:rsid w:val="00D13135"/>
    <w:rsid w:val="00D13E4E"/>
    <w:rsid w:val="00D239A7"/>
    <w:rsid w:val="00D23F47"/>
    <w:rsid w:val="00D36E71"/>
    <w:rsid w:val="00D37D87"/>
    <w:rsid w:val="00D40B33"/>
    <w:rsid w:val="00D4318F"/>
    <w:rsid w:val="00D438BF"/>
    <w:rsid w:val="00D43EA0"/>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0356E"/>
    <w:rsid w:val="00E110E7"/>
    <w:rsid w:val="00E11B20"/>
    <w:rsid w:val="00E17FA2"/>
    <w:rsid w:val="00E22330"/>
    <w:rsid w:val="00E2672F"/>
    <w:rsid w:val="00E30B5A"/>
    <w:rsid w:val="00E3123D"/>
    <w:rsid w:val="00E31461"/>
    <w:rsid w:val="00E31D43"/>
    <w:rsid w:val="00E32608"/>
    <w:rsid w:val="00E34188"/>
    <w:rsid w:val="00E34B6E"/>
    <w:rsid w:val="00E35559"/>
    <w:rsid w:val="00E366DC"/>
    <w:rsid w:val="00E3723A"/>
    <w:rsid w:val="00E37860"/>
    <w:rsid w:val="00E40E45"/>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0B99"/>
    <w:rsid w:val="00EA7A41"/>
    <w:rsid w:val="00EB077B"/>
    <w:rsid w:val="00EB4EA2"/>
    <w:rsid w:val="00EC27C6"/>
    <w:rsid w:val="00EC4207"/>
    <w:rsid w:val="00EC5653"/>
    <w:rsid w:val="00EC71CE"/>
    <w:rsid w:val="00ED1006"/>
    <w:rsid w:val="00ED7404"/>
    <w:rsid w:val="00EF18FE"/>
    <w:rsid w:val="00EF29EF"/>
    <w:rsid w:val="00EF5787"/>
    <w:rsid w:val="00EF60D0"/>
    <w:rsid w:val="00F0528D"/>
    <w:rsid w:val="00F06C67"/>
    <w:rsid w:val="00F06DFD"/>
    <w:rsid w:val="00F071D1"/>
    <w:rsid w:val="00F07533"/>
    <w:rsid w:val="00F10629"/>
    <w:rsid w:val="00F13A0C"/>
    <w:rsid w:val="00F15FA5"/>
    <w:rsid w:val="00F209B7"/>
    <w:rsid w:val="00F2376F"/>
    <w:rsid w:val="00F243D8"/>
    <w:rsid w:val="00F30828"/>
    <w:rsid w:val="00F313D6"/>
    <w:rsid w:val="00F34C6C"/>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5F11"/>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A78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85F1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F85F1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F85F1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85F11"/>
    <w:pPr>
      <w:numPr>
        <w:ilvl w:val="2"/>
      </w:numPr>
      <w:spacing w:before="120"/>
      <w:outlineLvl w:val="2"/>
    </w:pPr>
    <w:rPr>
      <w:sz w:val="28"/>
      <w:szCs w:val="28"/>
    </w:rPr>
  </w:style>
  <w:style w:type="paragraph" w:styleId="Heading4">
    <w:name w:val="heading 4"/>
    <w:basedOn w:val="Heading3"/>
    <w:next w:val="Normal"/>
    <w:qFormat/>
    <w:rsid w:val="00F85F11"/>
    <w:pPr>
      <w:numPr>
        <w:ilvl w:val="3"/>
      </w:numPr>
      <w:outlineLvl w:val="3"/>
    </w:pPr>
    <w:rPr>
      <w:sz w:val="24"/>
      <w:szCs w:val="24"/>
    </w:rPr>
  </w:style>
  <w:style w:type="paragraph" w:styleId="Heading5">
    <w:name w:val="heading 5"/>
    <w:basedOn w:val="Heading4"/>
    <w:next w:val="Normal"/>
    <w:qFormat/>
    <w:rsid w:val="00F85F11"/>
    <w:pPr>
      <w:numPr>
        <w:ilvl w:val="4"/>
      </w:numPr>
      <w:outlineLvl w:val="4"/>
    </w:pPr>
    <w:rPr>
      <w:sz w:val="22"/>
      <w:szCs w:val="22"/>
    </w:rPr>
  </w:style>
  <w:style w:type="paragraph" w:styleId="Heading6">
    <w:name w:val="heading 6"/>
    <w:basedOn w:val="Normal"/>
    <w:next w:val="Normal"/>
    <w:qFormat/>
    <w:rsid w:val="00F85F11"/>
    <w:pPr>
      <w:keepNext/>
      <w:keepLines/>
      <w:numPr>
        <w:ilvl w:val="5"/>
        <w:numId w:val="1"/>
      </w:numPr>
      <w:spacing w:before="120"/>
      <w:outlineLvl w:val="5"/>
    </w:pPr>
    <w:rPr>
      <w:rFonts w:cs="Arial"/>
    </w:rPr>
  </w:style>
  <w:style w:type="paragraph" w:styleId="Heading7">
    <w:name w:val="heading 7"/>
    <w:basedOn w:val="Normal"/>
    <w:next w:val="Normal"/>
    <w:qFormat/>
    <w:rsid w:val="00F85F11"/>
    <w:pPr>
      <w:keepNext/>
      <w:keepLines/>
      <w:numPr>
        <w:ilvl w:val="6"/>
        <w:numId w:val="1"/>
      </w:numPr>
      <w:spacing w:before="120"/>
      <w:outlineLvl w:val="6"/>
    </w:pPr>
    <w:rPr>
      <w:rFonts w:cs="Arial"/>
    </w:rPr>
  </w:style>
  <w:style w:type="paragraph" w:styleId="Heading8">
    <w:name w:val="heading 8"/>
    <w:basedOn w:val="Heading7"/>
    <w:next w:val="Normal"/>
    <w:qFormat/>
    <w:rsid w:val="00F85F11"/>
    <w:pPr>
      <w:numPr>
        <w:ilvl w:val="7"/>
      </w:numPr>
      <w:outlineLvl w:val="7"/>
    </w:pPr>
  </w:style>
  <w:style w:type="paragraph" w:styleId="Heading9">
    <w:name w:val="heading 9"/>
    <w:basedOn w:val="Heading8"/>
    <w:next w:val="Normal"/>
    <w:qFormat/>
    <w:rsid w:val="00F85F11"/>
    <w:pPr>
      <w:numPr>
        <w:ilvl w:val="8"/>
      </w:numPr>
      <w:outlineLvl w:val="8"/>
    </w:pPr>
  </w:style>
  <w:style w:type="character" w:default="1" w:styleId="DefaultParagraphFont">
    <w:name w:val="Default Paragraph Font"/>
    <w:uiPriority w:val="1"/>
    <w:semiHidden/>
    <w:unhideWhenUsed/>
    <w:rsid w:val="00F85F1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85F11"/>
  </w:style>
  <w:style w:type="paragraph" w:styleId="TOC8">
    <w:name w:val="toc 8"/>
    <w:basedOn w:val="TOC1"/>
    <w:semiHidden/>
    <w:rsid w:val="00F85F11"/>
    <w:pPr>
      <w:spacing w:before="180"/>
      <w:ind w:left="2693" w:hanging="2693"/>
    </w:pPr>
    <w:rPr>
      <w:b w:val="0"/>
      <w:bCs/>
    </w:rPr>
  </w:style>
  <w:style w:type="paragraph" w:styleId="TOC1">
    <w:name w:val="toc 1"/>
    <w:aliases w:val="Observation TOC2"/>
    <w:uiPriority w:val="39"/>
    <w:rsid w:val="00F85F1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85F11"/>
    <w:pPr>
      <w:keepNext/>
      <w:keepLines/>
      <w:spacing w:before="180"/>
      <w:jc w:val="center"/>
    </w:pPr>
  </w:style>
  <w:style w:type="paragraph" w:styleId="Caption">
    <w:name w:val="caption"/>
    <w:basedOn w:val="Normal"/>
    <w:next w:val="Normal"/>
    <w:qFormat/>
    <w:rsid w:val="00F85F11"/>
    <w:pPr>
      <w:spacing w:after="240"/>
      <w:jc w:val="center"/>
    </w:pPr>
    <w:rPr>
      <w:b/>
      <w:bCs/>
    </w:rPr>
  </w:style>
  <w:style w:type="paragraph" w:styleId="TOC5">
    <w:name w:val="toc 5"/>
    <w:aliases w:val="Observation TOC"/>
    <w:basedOn w:val="TOC4"/>
    <w:semiHidden/>
    <w:rsid w:val="00F85F11"/>
    <w:pPr>
      <w:tabs>
        <w:tab w:val="right" w:pos="1701"/>
      </w:tabs>
      <w:ind w:left="1701" w:hanging="1701"/>
    </w:pPr>
  </w:style>
  <w:style w:type="paragraph" w:styleId="TOC4">
    <w:name w:val="toc 4"/>
    <w:basedOn w:val="TOC3"/>
    <w:semiHidden/>
    <w:rsid w:val="00F85F11"/>
    <w:pPr>
      <w:ind w:left="1418" w:hanging="1418"/>
    </w:pPr>
  </w:style>
  <w:style w:type="paragraph" w:styleId="TOC3">
    <w:name w:val="toc 3"/>
    <w:basedOn w:val="TOC2"/>
    <w:semiHidden/>
    <w:rsid w:val="00F85F11"/>
    <w:pPr>
      <w:ind w:left="1134" w:hanging="1134"/>
    </w:pPr>
  </w:style>
  <w:style w:type="paragraph" w:styleId="TOC2">
    <w:name w:val="toc 2"/>
    <w:basedOn w:val="TOC1"/>
    <w:semiHidden/>
    <w:rsid w:val="00F85F11"/>
    <w:pPr>
      <w:keepNext w:val="0"/>
      <w:spacing w:before="0"/>
      <w:ind w:left="851" w:hanging="851"/>
    </w:pPr>
    <w:rPr>
      <w:szCs w:val="20"/>
    </w:rPr>
  </w:style>
  <w:style w:type="paragraph" w:styleId="Index2">
    <w:name w:val="index 2"/>
    <w:basedOn w:val="Index1"/>
    <w:semiHidden/>
    <w:rsid w:val="00F85F11"/>
    <w:pPr>
      <w:ind w:left="284"/>
    </w:pPr>
  </w:style>
  <w:style w:type="paragraph" w:styleId="Index1">
    <w:name w:val="index 1"/>
    <w:basedOn w:val="Normal"/>
    <w:semiHidden/>
    <w:rsid w:val="00F85F11"/>
    <w:pPr>
      <w:keepLines/>
      <w:spacing w:after="0"/>
    </w:pPr>
  </w:style>
  <w:style w:type="paragraph" w:styleId="DocumentMap">
    <w:name w:val="Document Map"/>
    <w:basedOn w:val="Normal"/>
    <w:semiHidden/>
    <w:rsid w:val="00F85F11"/>
    <w:pPr>
      <w:shd w:val="clear" w:color="auto" w:fill="000080"/>
    </w:pPr>
    <w:rPr>
      <w:rFonts w:ascii="Tahoma" w:hAnsi="Tahoma" w:cs="Tahoma"/>
    </w:rPr>
  </w:style>
  <w:style w:type="paragraph" w:styleId="ListNumber2">
    <w:name w:val="List Number 2"/>
    <w:basedOn w:val="ListNumber"/>
    <w:rsid w:val="00F85F11"/>
    <w:pPr>
      <w:ind w:left="851"/>
    </w:pPr>
  </w:style>
  <w:style w:type="paragraph" w:styleId="ListNumber">
    <w:name w:val="List Number"/>
    <w:basedOn w:val="List"/>
    <w:rsid w:val="00F85F11"/>
  </w:style>
  <w:style w:type="paragraph" w:styleId="List">
    <w:name w:val="List"/>
    <w:basedOn w:val="Normal"/>
    <w:rsid w:val="00F85F11"/>
    <w:pPr>
      <w:ind w:left="568" w:hanging="284"/>
    </w:pPr>
  </w:style>
  <w:style w:type="paragraph" w:styleId="Header">
    <w:name w:val="header"/>
    <w:rsid w:val="00F85F1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85F11"/>
    <w:rPr>
      <w:b/>
      <w:bCs/>
      <w:position w:val="6"/>
      <w:sz w:val="16"/>
      <w:szCs w:val="16"/>
    </w:rPr>
  </w:style>
  <w:style w:type="paragraph" w:styleId="FootnoteText">
    <w:name w:val="footnote text"/>
    <w:basedOn w:val="Normal"/>
    <w:semiHidden/>
    <w:rsid w:val="00F85F11"/>
    <w:pPr>
      <w:keepLines/>
      <w:spacing w:after="0"/>
      <w:ind w:left="454" w:hanging="454"/>
    </w:pPr>
    <w:rPr>
      <w:sz w:val="16"/>
      <w:szCs w:val="16"/>
    </w:rPr>
  </w:style>
  <w:style w:type="paragraph" w:customStyle="1" w:styleId="3GPPHeader">
    <w:name w:val="3GPP_Header"/>
    <w:basedOn w:val="Normal"/>
    <w:rsid w:val="00F85F11"/>
    <w:pPr>
      <w:tabs>
        <w:tab w:val="left" w:pos="1701"/>
        <w:tab w:val="right" w:pos="9639"/>
      </w:tabs>
      <w:spacing w:after="240"/>
    </w:pPr>
    <w:rPr>
      <w:b/>
      <w:sz w:val="24"/>
    </w:rPr>
  </w:style>
  <w:style w:type="paragraph" w:styleId="TOC9">
    <w:name w:val="toc 9"/>
    <w:basedOn w:val="TOC8"/>
    <w:semiHidden/>
    <w:rsid w:val="00F85F11"/>
    <w:pPr>
      <w:ind w:left="1418" w:hanging="1418"/>
    </w:pPr>
  </w:style>
  <w:style w:type="paragraph" w:styleId="TOC6">
    <w:name w:val="toc 6"/>
    <w:basedOn w:val="TOC5"/>
    <w:next w:val="Normal"/>
    <w:semiHidden/>
    <w:rsid w:val="00F85F11"/>
    <w:pPr>
      <w:ind w:left="1985" w:hanging="1985"/>
    </w:pPr>
  </w:style>
  <w:style w:type="paragraph" w:styleId="TOC7">
    <w:name w:val="toc 7"/>
    <w:basedOn w:val="TOC6"/>
    <w:next w:val="Normal"/>
    <w:semiHidden/>
    <w:rsid w:val="00F85F11"/>
    <w:pPr>
      <w:ind w:left="2268" w:hanging="2268"/>
    </w:pPr>
  </w:style>
  <w:style w:type="paragraph" w:styleId="ListBullet2">
    <w:name w:val="List Bullet 2"/>
    <w:basedOn w:val="ListBullet"/>
    <w:rsid w:val="00F85F11"/>
    <w:pPr>
      <w:numPr>
        <w:numId w:val="6"/>
      </w:numPr>
    </w:pPr>
  </w:style>
  <w:style w:type="paragraph" w:styleId="ListBullet">
    <w:name w:val="List Bullet"/>
    <w:basedOn w:val="BodyText"/>
    <w:rsid w:val="00F85F11"/>
    <w:pPr>
      <w:numPr>
        <w:numId w:val="5"/>
      </w:numPr>
    </w:pPr>
  </w:style>
  <w:style w:type="paragraph" w:styleId="ListBullet3">
    <w:name w:val="List Bullet 3"/>
    <w:basedOn w:val="ListBullet2"/>
    <w:rsid w:val="00F85F11"/>
    <w:pPr>
      <w:numPr>
        <w:numId w:val="7"/>
      </w:numPr>
    </w:pPr>
  </w:style>
  <w:style w:type="paragraph" w:customStyle="1" w:styleId="EQ">
    <w:name w:val="EQ"/>
    <w:basedOn w:val="Normal"/>
    <w:next w:val="Normal"/>
    <w:rsid w:val="00F85F11"/>
    <w:pPr>
      <w:keepLines/>
      <w:tabs>
        <w:tab w:val="center" w:pos="4536"/>
        <w:tab w:val="right" w:pos="9072"/>
      </w:tabs>
      <w:spacing w:after="180"/>
      <w:jc w:val="left"/>
    </w:pPr>
    <w:rPr>
      <w:noProof/>
      <w:lang w:eastAsia="en-US"/>
    </w:rPr>
  </w:style>
  <w:style w:type="paragraph" w:styleId="List2">
    <w:name w:val="List 2"/>
    <w:basedOn w:val="List"/>
    <w:rsid w:val="00F85F11"/>
    <w:pPr>
      <w:ind w:left="851"/>
    </w:pPr>
  </w:style>
  <w:style w:type="paragraph" w:styleId="List3">
    <w:name w:val="List 3"/>
    <w:basedOn w:val="List2"/>
    <w:rsid w:val="00F85F11"/>
    <w:pPr>
      <w:ind w:left="1135"/>
    </w:pPr>
  </w:style>
  <w:style w:type="paragraph" w:styleId="List4">
    <w:name w:val="List 4"/>
    <w:basedOn w:val="List3"/>
    <w:rsid w:val="00F85F11"/>
    <w:pPr>
      <w:ind w:left="1418"/>
    </w:pPr>
  </w:style>
  <w:style w:type="paragraph" w:styleId="List5">
    <w:name w:val="List 5"/>
    <w:basedOn w:val="List4"/>
    <w:rsid w:val="00F85F11"/>
    <w:pPr>
      <w:ind w:left="1702"/>
    </w:pPr>
  </w:style>
  <w:style w:type="paragraph" w:customStyle="1" w:styleId="EditorsNote">
    <w:name w:val="Editor's Note"/>
    <w:basedOn w:val="Normal"/>
    <w:rsid w:val="00F85F11"/>
    <w:pPr>
      <w:keepLines/>
      <w:spacing w:after="180"/>
      <w:ind w:left="1135" w:hanging="851"/>
      <w:jc w:val="left"/>
    </w:pPr>
    <w:rPr>
      <w:color w:val="FF0000"/>
      <w:lang w:eastAsia="en-US"/>
    </w:rPr>
  </w:style>
  <w:style w:type="paragraph" w:styleId="ListBullet4">
    <w:name w:val="List Bullet 4"/>
    <w:basedOn w:val="ListBullet3"/>
    <w:rsid w:val="00F85F11"/>
    <w:pPr>
      <w:numPr>
        <w:numId w:val="8"/>
      </w:numPr>
    </w:pPr>
  </w:style>
  <w:style w:type="paragraph" w:styleId="ListBullet5">
    <w:name w:val="List Bullet 5"/>
    <w:basedOn w:val="ListBullet4"/>
    <w:rsid w:val="00F85F11"/>
    <w:pPr>
      <w:numPr>
        <w:numId w:val="4"/>
      </w:numPr>
    </w:pPr>
  </w:style>
  <w:style w:type="paragraph" w:styleId="Footer">
    <w:name w:val="footer"/>
    <w:basedOn w:val="Header"/>
    <w:semiHidden/>
    <w:rsid w:val="00F85F11"/>
    <w:pPr>
      <w:jc w:val="center"/>
    </w:pPr>
    <w:rPr>
      <w:i/>
      <w:iCs/>
    </w:rPr>
  </w:style>
  <w:style w:type="paragraph" w:customStyle="1" w:styleId="Reference">
    <w:name w:val="Reference"/>
    <w:basedOn w:val="Normal"/>
    <w:rsid w:val="00F85F11"/>
    <w:pPr>
      <w:numPr>
        <w:numId w:val="2"/>
      </w:numPr>
    </w:pPr>
  </w:style>
  <w:style w:type="paragraph" w:styleId="BalloonText">
    <w:name w:val="Balloon Text"/>
    <w:basedOn w:val="Normal"/>
    <w:semiHidden/>
    <w:rsid w:val="00F85F11"/>
    <w:rPr>
      <w:rFonts w:ascii="Tahoma" w:hAnsi="Tahoma" w:cs="Tahoma"/>
      <w:sz w:val="16"/>
      <w:szCs w:val="16"/>
    </w:rPr>
  </w:style>
  <w:style w:type="character" w:styleId="PageNumber">
    <w:name w:val="page number"/>
    <w:basedOn w:val="DefaultParagraphFont"/>
    <w:semiHidden/>
    <w:rsid w:val="00F85F11"/>
  </w:style>
  <w:style w:type="paragraph" w:styleId="BodyText">
    <w:name w:val="Body Text"/>
    <w:basedOn w:val="Normal"/>
    <w:link w:val="BodyTextChar"/>
    <w:rsid w:val="00F85F11"/>
  </w:style>
  <w:style w:type="character" w:styleId="Hyperlink">
    <w:name w:val="Hyperlink"/>
    <w:uiPriority w:val="99"/>
    <w:rsid w:val="00F85F11"/>
    <w:rPr>
      <w:color w:val="0000FF"/>
      <w:u w:val="single"/>
      <w:lang w:val="en-GB"/>
    </w:rPr>
  </w:style>
  <w:style w:type="character" w:styleId="FollowedHyperlink">
    <w:name w:val="FollowedHyperlink"/>
    <w:semiHidden/>
    <w:rsid w:val="00F85F11"/>
    <w:rPr>
      <w:color w:val="FF0000"/>
      <w:u w:val="single"/>
    </w:rPr>
  </w:style>
  <w:style w:type="character" w:styleId="CommentReference">
    <w:name w:val="annotation reference"/>
    <w:semiHidden/>
    <w:rsid w:val="00F85F11"/>
    <w:rPr>
      <w:sz w:val="16"/>
      <w:szCs w:val="16"/>
    </w:rPr>
  </w:style>
  <w:style w:type="paragraph" w:styleId="CommentText">
    <w:name w:val="annotation text"/>
    <w:basedOn w:val="Normal"/>
    <w:link w:val="CommentTextChar"/>
    <w:semiHidden/>
    <w:rsid w:val="00F85F11"/>
  </w:style>
  <w:style w:type="paragraph" w:styleId="CommentSubject">
    <w:name w:val="annotation subject"/>
    <w:basedOn w:val="CommentText"/>
    <w:next w:val="CommentText"/>
    <w:semiHidden/>
    <w:rsid w:val="00F85F11"/>
    <w:rPr>
      <w:b/>
      <w:bCs/>
    </w:rPr>
  </w:style>
  <w:style w:type="character" w:customStyle="1" w:styleId="Heading1Char">
    <w:name w:val="Heading 1 Char"/>
    <w:link w:val="Heading1"/>
    <w:rsid w:val="00F85F11"/>
    <w:rPr>
      <w:rFonts w:ascii="Arial" w:hAnsi="Arial" w:cs="Arial"/>
      <w:sz w:val="36"/>
      <w:szCs w:val="36"/>
      <w:lang w:val="en-GB" w:eastAsia="zh-CN"/>
    </w:rPr>
  </w:style>
  <w:style w:type="paragraph" w:customStyle="1" w:styleId="B1">
    <w:name w:val="B1"/>
    <w:basedOn w:val="List"/>
    <w:rsid w:val="00F85F11"/>
    <w:pPr>
      <w:spacing w:after="180"/>
      <w:jc w:val="left"/>
    </w:pPr>
    <w:rPr>
      <w:lang w:eastAsia="en-US"/>
    </w:rPr>
  </w:style>
  <w:style w:type="paragraph" w:customStyle="1" w:styleId="B2">
    <w:name w:val="B2"/>
    <w:basedOn w:val="List2"/>
    <w:rsid w:val="00F85F11"/>
    <w:pPr>
      <w:spacing w:after="180"/>
      <w:jc w:val="left"/>
    </w:pPr>
    <w:rPr>
      <w:lang w:eastAsia="en-US"/>
    </w:rPr>
  </w:style>
  <w:style w:type="paragraph" w:customStyle="1" w:styleId="B3">
    <w:name w:val="B3"/>
    <w:basedOn w:val="List3"/>
    <w:rsid w:val="00F85F11"/>
    <w:pPr>
      <w:spacing w:after="180"/>
      <w:jc w:val="left"/>
    </w:pPr>
    <w:rPr>
      <w:lang w:eastAsia="en-US"/>
    </w:rPr>
  </w:style>
  <w:style w:type="paragraph" w:customStyle="1" w:styleId="B4">
    <w:name w:val="B4"/>
    <w:basedOn w:val="List4"/>
    <w:rsid w:val="00F85F11"/>
    <w:pPr>
      <w:spacing w:after="180"/>
      <w:jc w:val="left"/>
    </w:pPr>
    <w:rPr>
      <w:lang w:eastAsia="en-US"/>
    </w:rPr>
  </w:style>
  <w:style w:type="paragraph" w:customStyle="1" w:styleId="Proposal">
    <w:name w:val="Proposal"/>
    <w:basedOn w:val="Normal"/>
    <w:rsid w:val="00F85F11"/>
    <w:pPr>
      <w:numPr>
        <w:numId w:val="3"/>
      </w:numPr>
      <w:tabs>
        <w:tab w:val="clear" w:pos="1304"/>
        <w:tab w:val="left" w:pos="1701"/>
      </w:tabs>
      <w:ind w:left="1701" w:hanging="1701"/>
    </w:pPr>
    <w:rPr>
      <w:b/>
      <w:bCs/>
    </w:rPr>
  </w:style>
  <w:style w:type="character" w:customStyle="1" w:styleId="BodyTextChar">
    <w:name w:val="Body Text Char"/>
    <w:link w:val="BodyText"/>
    <w:rsid w:val="00F85F11"/>
    <w:rPr>
      <w:rFonts w:ascii="Arial" w:hAnsi="Arial"/>
      <w:lang w:val="en-GB" w:eastAsia="zh-CN"/>
    </w:rPr>
  </w:style>
  <w:style w:type="paragraph" w:customStyle="1" w:styleId="B5">
    <w:name w:val="B5"/>
    <w:basedOn w:val="List5"/>
    <w:rsid w:val="00F85F11"/>
    <w:pPr>
      <w:spacing w:after="180"/>
      <w:jc w:val="left"/>
    </w:pPr>
    <w:rPr>
      <w:lang w:eastAsia="en-US"/>
    </w:rPr>
  </w:style>
  <w:style w:type="paragraph" w:customStyle="1" w:styleId="EX">
    <w:name w:val="EX"/>
    <w:basedOn w:val="Normal"/>
    <w:rsid w:val="00F85F11"/>
    <w:pPr>
      <w:keepLines/>
      <w:spacing w:after="180"/>
      <w:ind w:left="1702" w:hanging="1418"/>
      <w:jc w:val="left"/>
    </w:pPr>
    <w:rPr>
      <w:lang w:eastAsia="en-US"/>
    </w:rPr>
  </w:style>
  <w:style w:type="paragraph" w:customStyle="1" w:styleId="EW">
    <w:name w:val="EW"/>
    <w:basedOn w:val="EX"/>
    <w:rsid w:val="00F85F11"/>
    <w:pPr>
      <w:spacing w:after="0"/>
    </w:pPr>
  </w:style>
  <w:style w:type="paragraph" w:customStyle="1" w:styleId="TAL">
    <w:name w:val="TAL"/>
    <w:basedOn w:val="Normal"/>
    <w:rsid w:val="00F85F11"/>
    <w:pPr>
      <w:keepNext/>
      <w:keepLines/>
      <w:spacing w:after="0"/>
      <w:jc w:val="left"/>
    </w:pPr>
    <w:rPr>
      <w:sz w:val="18"/>
      <w:lang w:eastAsia="en-US"/>
    </w:rPr>
  </w:style>
  <w:style w:type="paragraph" w:customStyle="1" w:styleId="TAC">
    <w:name w:val="TAC"/>
    <w:basedOn w:val="TAL"/>
    <w:rsid w:val="00F85F11"/>
    <w:pPr>
      <w:jc w:val="center"/>
    </w:pPr>
  </w:style>
  <w:style w:type="paragraph" w:customStyle="1" w:styleId="TAH">
    <w:name w:val="TAH"/>
    <w:basedOn w:val="TAC"/>
    <w:rsid w:val="00F85F11"/>
    <w:rPr>
      <w:b/>
    </w:rPr>
  </w:style>
  <w:style w:type="paragraph" w:customStyle="1" w:styleId="TAN">
    <w:name w:val="TAN"/>
    <w:basedOn w:val="TAL"/>
    <w:rsid w:val="00F85F11"/>
    <w:pPr>
      <w:ind w:left="851" w:hanging="851"/>
    </w:pPr>
  </w:style>
  <w:style w:type="paragraph" w:customStyle="1" w:styleId="TAR">
    <w:name w:val="TAR"/>
    <w:basedOn w:val="TAL"/>
    <w:rsid w:val="00F85F11"/>
    <w:pPr>
      <w:jc w:val="right"/>
    </w:pPr>
  </w:style>
  <w:style w:type="paragraph" w:customStyle="1" w:styleId="TH">
    <w:name w:val="TH"/>
    <w:basedOn w:val="Normal"/>
    <w:rsid w:val="00F85F11"/>
    <w:pPr>
      <w:keepNext/>
      <w:keepLines/>
      <w:spacing w:before="60" w:after="180"/>
      <w:jc w:val="center"/>
    </w:pPr>
    <w:rPr>
      <w:b/>
      <w:lang w:eastAsia="en-US"/>
    </w:rPr>
  </w:style>
  <w:style w:type="paragraph" w:customStyle="1" w:styleId="TF">
    <w:name w:val="TF"/>
    <w:basedOn w:val="TH"/>
    <w:rsid w:val="00F85F11"/>
    <w:pPr>
      <w:keepNext w:val="0"/>
      <w:spacing w:before="0" w:after="240"/>
    </w:pPr>
  </w:style>
  <w:style w:type="paragraph" w:customStyle="1" w:styleId="TT">
    <w:name w:val="TT"/>
    <w:basedOn w:val="Heading1"/>
    <w:next w:val="Normal"/>
    <w:rsid w:val="00F85F11"/>
    <w:pPr>
      <w:numPr>
        <w:numId w:val="0"/>
      </w:numPr>
      <w:ind w:left="1134" w:hanging="1134"/>
      <w:outlineLvl w:val="9"/>
    </w:pPr>
    <w:rPr>
      <w:rFonts w:cs="Times New Roman"/>
      <w:szCs w:val="20"/>
      <w:lang w:eastAsia="en-US"/>
    </w:rPr>
  </w:style>
  <w:style w:type="paragraph" w:customStyle="1" w:styleId="ZA">
    <w:name w:val="ZA"/>
    <w:rsid w:val="00F85F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85F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85F1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85F1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85F11"/>
  </w:style>
  <w:style w:type="paragraph" w:customStyle="1" w:styleId="ZH">
    <w:name w:val="ZH"/>
    <w:rsid w:val="00F85F1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85F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85F11"/>
    <w:pPr>
      <w:framePr w:hRule="auto" w:wrap="notBeside" w:y="852"/>
    </w:pPr>
    <w:rPr>
      <w:i w:val="0"/>
      <w:sz w:val="40"/>
    </w:rPr>
  </w:style>
  <w:style w:type="paragraph" w:customStyle="1" w:styleId="ZU">
    <w:name w:val="ZU"/>
    <w:rsid w:val="00F85F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85F11"/>
    <w:pPr>
      <w:framePr w:wrap="notBeside" w:y="16161"/>
    </w:pPr>
  </w:style>
  <w:style w:type="paragraph" w:customStyle="1" w:styleId="FP">
    <w:name w:val="FP"/>
    <w:basedOn w:val="Normal"/>
    <w:rsid w:val="00F85F11"/>
    <w:pPr>
      <w:spacing w:after="0"/>
      <w:jc w:val="left"/>
    </w:pPr>
    <w:rPr>
      <w:lang w:eastAsia="en-US"/>
    </w:rPr>
  </w:style>
  <w:style w:type="paragraph" w:customStyle="1" w:styleId="Observation">
    <w:name w:val="Observation"/>
    <w:basedOn w:val="Proposal"/>
    <w:qFormat/>
    <w:rsid w:val="00F85F11"/>
    <w:pPr>
      <w:numPr>
        <w:numId w:val="13"/>
      </w:numPr>
      <w:ind w:left="1701" w:hanging="1701"/>
    </w:pPr>
  </w:style>
  <w:style w:type="paragraph" w:styleId="TableofFigures">
    <w:name w:val="table of figures"/>
    <w:basedOn w:val="Normal"/>
    <w:next w:val="Normal"/>
    <w:uiPriority w:val="99"/>
    <w:rsid w:val="00F85F11"/>
    <w:pPr>
      <w:ind w:left="1418" w:hanging="1418"/>
      <w:jc w:val="left"/>
    </w:pPr>
    <w:rPr>
      <w:b/>
    </w:rPr>
  </w:style>
  <w:style w:type="paragraph" w:customStyle="1" w:styleId="Doc-text2">
    <w:name w:val="Doc-text2"/>
    <w:basedOn w:val="Normal"/>
    <w:link w:val="Doc-text2Char"/>
    <w:qFormat/>
    <w:rsid w:val="00F85F1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85F11"/>
    <w:rPr>
      <w:rFonts w:ascii="Arial" w:eastAsia="MS Mincho" w:hAnsi="Arial"/>
      <w:szCs w:val="24"/>
      <w:lang w:val="en-GB" w:eastAsia="en-GB"/>
    </w:rPr>
  </w:style>
  <w:style w:type="table" w:styleId="TableGrid">
    <w:name w:val="Table Grid"/>
    <w:basedOn w:val="TableNormal"/>
    <w:rsid w:val="00484AC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484AC8"/>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7A2977C9-36F3-4FB8-B788-8E4005DE7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473</Words>
  <Characters>2698</Characters>
  <Application>Microsoft Office Word</Application>
  <DocSecurity>0</DocSecurity>
  <Lines>22</Lines>
  <Paragraphs>6</Paragraphs>
  <ScaleCrop>false</ScaleCrop>
  <Company/>
  <LinksUpToDate>false</LinksUpToDate>
  <CharactersWithSpaces>3165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2017-08-11T18:43:00Z</dcterms:created>
  <dcterms:modified xsi:type="dcterms:W3CDTF">2017-08-11T18:43:00Z</dcterms:modified>
</cp:coreProperties>
</file>